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BB951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UCHWAŁA Nr XXI.   .2020 </w:t>
      </w:r>
    </w:p>
    <w:p w14:paraId="4431265A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>RADY GMINY ZŁOTÓW</w:t>
      </w:r>
    </w:p>
    <w:p w14:paraId="2C9920F0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z dnia 25 czerwca 2020 r. </w:t>
      </w:r>
    </w:p>
    <w:p w14:paraId="099173A7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C0E86B1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51F08B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14:paraId="1685DFD6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4A76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994A76">
        <w:rPr>
          <w:rFonts w:ascii="Times New Roman" w:hAnsi="Times New Roman" w:cs="Times New Roman"/>
          <w:b/>
          <w:bCs/>
        </w:rPr>
        <w:br/>
        <w:t>na lata 2020-2026</w:t>
      </w:r>
    </w:p>
    <w:p w14:paraId="28E8D854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BFE237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560755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644049" w14:textId="12A76159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</w:rPr>
        <w:tab/>
        <w:t xml:space="preserve">Na podstawie art. 18 ust. 2 pkt 15 ustawy z dnia 8 marca 1990 r. o samorządzie gminnym  (Dz. U. z 2020 r. poz. 713) oraz art. 226, 227, 228, 230 ust. 6 ustawy z dnia 27 sierpnia 2009 r. </w:t>
      </w:r>
      <w:r>
        <w:rPr>
          <w:rFonts w:ascii="Times New Roman" w:hAnsi="Times New Roman" w:cs="Times New Roman"/>
        </w:rPr>
        <w:br/>
      </w:r>
      <w:r w:rsidRPr="00994A76">
        <w:rPr>
          <w:rFonts w:ascii="Times New Roman" w:hAnsi="Times New Roman" w:cs="Times New Roman"/>
        </w:rPr>
        <w:t xml:space="preserve">o finansach publicznych (Dz. U. z 2019 r. poz. 869 z </w:t>
      </w:r>
      <w:proofErr w:type="spellStart"/>
      <w:r w:rsidRPr="00994A76">
        <w:rPr>
          <w:rFonts w:ascii="Times New Roman" w:hAnsi="Times New Roman" w:cs="Times New Roman"/>
        </w:rPr>
        <w:t>późn</w:t>
      </w:r>
      <w:proofErr w:type="spellEnd"/>
      <w:r w:rsidRPr="00994A76">
        <w:rPr>
          <w:rFonts w:ascii="Times New Roman" w:hAnsi="Times New Roman" w:cs="Times New Roman"/>
        </w:rPr>
        <w:t xml:space="preserve">. zm.) Rada Gminy Złotów uchwala, </w:t>
      </w:r>
      <w:r>
        <w:rPr>
          <w:rFonts w:ascii="Times New Roman" w:hAnsi="Times New Roman" w:cs="Times New Roman"/>
        </w:rPr>
        <w:br/>
      </w:r>
      <w:r w:rsidRPr="00994A76">
        <w:rPr>
          <w:rFonts w:ascii="Times New Roman" w:hAnsi="Times New Roman" w:cs="Times New Roman"/>
        </w:rPr>
        <w:t>co następuje:</w:t>
      </w:r>
    </w:p>
    <w:p w14:paraId="23032CC1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BD8A1BC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zmienionej uchwałą Rady Gminy Złotów               Nr XVI.118.2020 z dnia 30 stycznia 2020 r., Nr XVII.129.2020 z dnia 27 lutego 2020 r.,                         Nr XVIII.137.2020 z dnia 31 marca 2020 r., Nr XIX.148.2020 z dnia 30 kwietnia 2020 r.,                         Nr XX.164.2020 z dnia 28 maja 2020 r. oraz zarządzeniem Wójta Gminy Złotów Nr 33.2020 z dnia          12 marca 2020 r. wprowadza się zmiany:</w:t>
      </w:r>
    </w:p>
    <w:p w14:paraId="50C176EC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FC1C78" w14:textId="77777777" w:rsidR="00994A76" w:rsidRPr="00994A76" w:rsidRDefault="00994A76" w:rsidP="00994A7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 § 1.</w:t>
      </w:r>
      <w:r w:rsidRPr="00994A76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14:paraId="6ADCEE2D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8AA123C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2. </w:t>
      </w:r>
      <w:r w:rsidRPr="00994A76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14:paraId="6F8A5233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8805688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3. </w:t>
      </w:r>
      <w:r w:rsidRPr="00994A76">
        <w:rPr>
          <w:rFonts w:ascii="Times New Roman" w:hAnsi="Times New Roman" w:cs="Times New Roman"/>
        </w:rPr>
        <w:t xml:space="preserve">Wykonanie uchwały powierza się Wójtowi Gminy Złotów. </w:t>
      </w:r>
    </w:p>
    <w:p w14:paraId="5E845760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18F204" w14:textId="77777777" w:rsidR="00994A76" w:rsidRPr="00994A76" w:rsidRDefault="00994A76" w:rsidP="00994A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94A76">
        <w:rPr>
          <w:rFonts w:ascii="Times New Roman" w:hAnsi="Times New Roman" w:cs="Times New Roman"/>
          <w:b/>
          <w:bCs/>
        </w:rPr>
        <w:t xml:space="preserve">     § 4.</w:t>
      </w:r>
      <w:r w:rsidRPr="00994A76">
        <w:rPr>
          <w:rFonts w:ascii="Times New Roman" w:hAnsi="Times New Roman" w:cs="Times New Roman"/>
        </w:rPr>
        <w:t xml:space="preserve"> Uchwała wchodzi w życie z dniem podjęcia.</w:t>
      </w:r>
    </w:p>
    <w:p w14:paraId="56094BC2" w14:textId="77777777" w:rsidR="00994A76" w:rsidRPr="00994A76" w:rsidRDefault="00994A76" w:rsidP="00994A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76C27EA" w14:textId="77777777" w:rsidR="00EE2D3A" w:rsidRPr="00EE2D3A" w:rsidRDefault="00EE2D3A" w:rsidP="00EE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C2F046E" w14:textId="77777777"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2C9B618" w14:textId="77777777"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5B9129" w14:textId="77777777"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14:paraId="16DC8E9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656EF4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14:paraId="70264803" w14:textId="74F4F891"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</w:t>
      </w:r>
      <w:r w:rsidR="00F46004">
        <w:rPr>
          <w:rFonts w:ascii="Times New Roman" w:eastAsia="Calibri" w:hAnsi="Times New Roman" w:cs="Times New Roman"/>
          <w:b/>
          <w:lang w:eastAsia="en-US"/>
        </w:rPr>
        <w:t>X</w:t>
      </w:r>
      <w:r w:rsidR="00994A76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994A76">
        <w:rPr>
          <w:rFonts w:ascii="Times New Roman" w:eastAsia="Calibri" w:hAnsi="Times New Roman" w:cs="Times New Roman"/>
          <w:b/>
          <w:lang w:eastAsia="en-US"/>
        </w:rPr>
        <w:t xml:space="preserve">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>2</w:t>
      </w:r>
      <w:r w:rsidR="00994A76">
        <w:rPr>
          <w:rFonts w:ascii="Times New Roman" w:eastAsia="Calibri" w:hAnsi="Times New Roman" w:cs="Times New Roman"/>
          <w:b/>
          <w:lang w:eastAsia="en-US"/>
        </w:rPr>
        <w:t>5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994A76">
        <w:rPr>
          <w:rFonts w:ascii="Times New Roman" w:eastAsia="Calibri" w:hAnsi="Times New Roman" w:cs="Times New Roman"/>
          <w:b/>
          <w:lang w:eastAsia="en-US"/>
        </w:rPr>
        <w:t xml:space="preserve">czerwca </w:t>
      </w:r>
      <w:r w:rsidR="00C32754">
        <w:rPr>
          <w:rFonts w:ascii="Times New Roman" w:eastAsia="Calibri" w:hAnsi="Times New Roman" w:cs="Times New Roman"/>
          <w:b/>
          <w:lang w:eastAsia="en-US"/>
        </w:rPr>
        <w:t>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07A59766" w14:textId="77777777"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14:paraId="418994AF" w14:textId="77777777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ADE4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C3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52FB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14:paraId="6250A62A" w14:textId="77777777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E17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FDD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7195E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493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B898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D3F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70FC8A5" w14:textId="77777777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7CB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473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528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ED1D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800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F3353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0AA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14:paraId="2713CB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7725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D9CB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BBE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D7E69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A507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14:paraId="00026EA8" w14:textId="77777777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303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8D3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71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674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06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ED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C6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C6A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77E0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644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01CE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46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14:paraId="7005C6F1" w14:textId="77777777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5BCF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477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110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44C0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8ED8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583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203F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2235B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49DA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D1E6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77B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B9A54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14:paraId="6DA229D9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ADEF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DB4CC4" w14:textId="6589FD4C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51 567 845,08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1CCEF8" w14:textId="0DDB89BE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46 956 305,01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D0326" w14:textId="6B56547E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4 671 367,00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AE70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1C7C42" w14:textId="38A75EB0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16 935 174,00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EEAF" w14:textId="3598EAED" w:rsidR="00AE6402" w:rsidRPr="0015246B" w:rsidRDefault="00CD7DC2" w:rsidP="00D3734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17 040 443,01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C68F8" w14:textId="4229924A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8 229 321,00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83D1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FC9884" w14:textId="4E1EE51D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4 611 540,07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3F2BE" w14:textId="7E23001A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146 191,00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3447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14:paraId="2F0BB02D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2C68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A1F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8F91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D3A5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02B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ED456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8BF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DF2F6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9A8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237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766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702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AE6D1D3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728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A002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8AA1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5B4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F95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171C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A87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DCAE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12AF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D3EEC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7C37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7ABE6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8C2A198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C81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314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EE4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8F41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F4B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E3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DE4A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DEA3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33E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742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7B7C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FA9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BD2B08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BE21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18312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2340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72F3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994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02D2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5AE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2058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E09E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2FA7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7DA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8D75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5F7CA5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CB00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DD8B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D4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A747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7F005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3C570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E390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24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1A0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644B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AE36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7210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CEF4C27" w14:textId="77777777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1A5C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5F30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60D9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0475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1BD3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98B9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1660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74A6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326A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2E0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A042D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31DC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3496528" w14:textId="77777777"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14:paraId="11BAAC7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14:paraId="417616A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14:paraId="6A5020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14:paraId="1EF3C15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14:paraId="084D66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14:paraId="1C733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AF1EA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C9E3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51E6A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14:paraId="483287C0" w14:textId="77777777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EA9E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5D466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6EDD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6E56905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BE1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92E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FF684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32FD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22B10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34BA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B9A5CB7" w14:textId="77777777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CEB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29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CB6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349405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C367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439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DE5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B8C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4E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B5F32B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850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5EB5C5E7" w14:textId="77777777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D9B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4C1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8B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FBB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B5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49693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526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7EF29D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4F0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1E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F22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1F27D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14:paraId="52BCAC60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7613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9F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F8B2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EFF5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B5B4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D7BC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6A1A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215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8A9C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39A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A32F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5B82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14:paraId="2A24EC84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2DCC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1C333D" w14:textId="1F53C592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52 531 565,29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E65E0A" w14:textId="00DBCA15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44 091 519,84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265EC" w14:textId="27A8E813" w:rsidR="00AE6402" w:rsidRPr="0015246B" w:rsidRDefault="00CD7DC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15 970 285,96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FCE2B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92EB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546B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B92E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3FB4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0CD664" w14:textId="579FE10F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8 440 045,45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89A28E" w14:textId="738D3E74" w:rsidR="00AE6402" w:rsidRPr="0015246B" w:rsidRDefault="00CD7DC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7 455 048,25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2DEE8A" w14:textId="50EB6779" w:rsidR="00AE6402" w:rsidRPr="0015246B" w:rsidRDefault="00E6714E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328 000,00</w:t>
            </w:r>
          </w:p>
        </w:tc>
      </w:tr>
      <w:tr w:rsidR="00AE6402" w:rsidRPr="0015246B" w14:paraId="4E2519EE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92494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169DB" w14:textId="52E6B55D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6BA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2D1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490B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4441A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59756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5B8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F2CE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EBF61B" w14:textId="7EBD7AB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4 011 022,00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4D4A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373C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768144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0B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6F67E9" w14:textId="632A716B" w:rsidR="00AE6402" w:rsidRPr="0015246B" w:rsidRDefault="00AE6402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F20E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3220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0FA1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C691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CC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831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EA03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7B46F" w14:textId="6DF09839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3 685 864,00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F1C9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1E48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6B052C1B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E006A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6CC4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BE68B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C3ED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6CCA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AB17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B8C96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124D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27A7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4C89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06B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2D4D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252690CD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79FA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9563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2297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141B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1C6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F00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2EB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3EB3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BCD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9871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4A7B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813D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7DFC8579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8DC2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1A017" w14:textId="3EF1EACA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744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1B10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503E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7944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3D4A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07179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5AEE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DA860" w14:textId="7A70E67F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EC3BF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E13C8C" w14:textId="77777777"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CA0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14:paraId="3F53056F" w14:textId="77777777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9965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C755F5" w14:textId="61D928FA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395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B07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BEF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362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6BD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2209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CEB4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E1A41E" w14:textId="3441F4AB" w:rsidR="00AE6402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3 80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061E0FA" w14:textId="77777777"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009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6F04537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4028B1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9DE3D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399E3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76B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1B4D16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0D36D1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A0BBB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F19A3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5956F6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0E09B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3B6094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8F64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14:paraId="63123789" w14:textId="77777777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B9B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15202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23FE8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9E8B8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F5FF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2302C06F" w14:textId="77777777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7F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E1D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F8B043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C898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A566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6391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8D71B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6C9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F8E8F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2B9B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14:paraId="1FD1D2A1" w14:textId="77777777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383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8FC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DFA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9DA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C6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77BA5D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402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82845E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77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86D2F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00A0CBB3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A3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207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43A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8EEF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8AB22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240E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E0C3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B21F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6385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F40C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14:paraId="258F68F1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B33F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CC265" w14:textId="1D9DF72F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-963 720,21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0AA8D7" w14:textId="4FB36CBD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FC4A5A" w14:textId="57D6D04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3 248 720,21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BD17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2CAB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AD9A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01A3E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FA3ED8" w14:textId="2A338634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1 258 720,21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9C175" w14:textId="6CE67D0B" w:rsidR="00AE6402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963 720,21</w:t>
            </w:r>
          </w:p>
        </w:tc>
      </w:tr>
      <w:tr w:rsidR="00EC3BFD" w:rsidRPr="0015246B" w14:paraId="4369D969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B9AB5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EDD3A9" w14:textId="0B1D0E4B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DDCBB1" w14:textId="2D8F2A4F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DC223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9547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C989A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2CF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D3B5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DED05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EC82F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EF3E985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65F2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3CEBA7" w14:textId="1E02CB8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293E02" w14:textId="65B86273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3CB27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981E2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C8C51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3DA27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DFE3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5ED8D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B2159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64839BE2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528A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87F75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95305" w14:textId="08888F7D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62D57D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A4DA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68D66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5574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21106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1805886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1039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0EF3951F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0019C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E89CC4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D2BFA7" w14:textId="54D31D7B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0F493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781A1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8CF7A2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04EC8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F3A9E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C8C95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E02B8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FC53A9C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AC720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9F06A7" w14:textId="4EA387C1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CF1087" w14:textId="36B72C8E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B9FF67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8815F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0899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6C2BCA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D8E9D5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F5730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1098DE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EC3BFD" w:rsidRPr="0015246B" w14:paraId="7BF4A33B" w14:textId="77777777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667B31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90DED8" w14:textId="625AC7E4" w:rsidR="00EC3BFD" w:rsidRPr="0015246B" w:rsidRDefault="00EC3BFD" w:rsidP="00EC3BF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1C85A" w14:textId="0B58000D" w:rsidR="00EC3BFD" w:rsidRPr="0015246B" w:rsidRDefault="00EC3BFD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0144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8639E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697FBC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561713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C0348F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AD00C8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03C04B" w14:textId="77777777" w:rsidR="00EC3BFD" w:rsidRPr="0015246B" w:rsidRDefault="00EC3BFD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32712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CF06E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14:paraId="6EDD928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14:paraId="454B49F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616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8683D3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2005E8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337908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5B04DF5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7AB6B59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14:paraId="5B2DA6D5" w14:textId="77777777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209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7DE5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EC2A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2518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405DCB29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1FE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5E1E7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6DE3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0B859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4B80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45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3CF31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7E8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1C7C35FA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CA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701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02F88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442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BF1D8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66C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27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BA7F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B8E02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14:paraId="6F1B662D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6A5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B5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6F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A1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8C0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4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EA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F6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DBD6B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6C503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14:paraId="3B1436D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2BAC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D66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F34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E9101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1BDD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FF4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7FB6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8C92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E4C0A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C0C3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14:paraId="06C60B9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8948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AF21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9C85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B198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272C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E4AD8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E3115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D91B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6B38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025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B51C7D0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B7D15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E79C0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5977B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52395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D94B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F01F54" w14:textId="45398D7F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EEBF57" w14:textId="2C41976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2F670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0BC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AEB49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37976BCB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6B45B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5D439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F692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5A78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D7D5C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07C85" w14:textId="3C6C1B2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25DC9F" w14:textId="0AAFA290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8DA59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1665E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51077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B5BF66A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0F1A3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6EB2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AFEFB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8CE68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756E3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12EADC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C8C574" w14:textId="7AD4069A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BAA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CDC6D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52DFA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80BB8BF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9496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51C8DE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9394F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C6709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D9444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1DAE03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A98ED8" w14:textId="43FE49B5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D9C19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E3D45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568A7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0838C892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BB6155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91F416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4DD3B9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C030FB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3DFAF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48EF86" w14:textId="117D80DE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19D54D" w14:textId="7EB52D2B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18BAD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C4E27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2FA0CD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3C58" w:rsidRPr="0015246B" w14:paraId="72712024" w14:textId="77777777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733254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5E7737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104362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5EE9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CF6848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05FEF" w14:textId="0F01246A" w:rsidR="00AE3C58" w:rsidRPr="0015246B" w:rsidRDefault="00AE3C58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CD1C22" w14:textId="270B6080" w:rsidR="00AE3C58" w:rsidRPr="0015246B" w:rsidRDefault="00AE3C58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1 20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BD02B1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1EF0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38A07A" w14:textId="77777777" w:rsidR="00AE3C58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14:paraId="78EAEB4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750F9B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14:paraId="2888526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CEBF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696135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670585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EF96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1FFB2E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F1B0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C3C2CC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B8F25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D8CBA7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AD931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14:paraId="4F94041F" w14:textId="77777777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4556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0BACA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EEB21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6F9E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2F17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14:paraId="29048F9E" w14:textId="77777777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EE2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B346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łączna kwota przypadających na dany rok kwot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 xml:space="preserve">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6AA51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9DB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580B69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5E8DC4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1565B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14:paraId="4A115A26" w14:textId="77777777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6591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195C0F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919BC1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CD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CC6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66D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3E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77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3BA45A00" w14:textId="77777777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6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880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2FCB8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744B59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9B1D4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FE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61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3E5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6BB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06E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14:paraId="4E2A9067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1D81E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0DA9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DB5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59A0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DAA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F2D9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89E10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9FF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10B3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C7E8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14:paraId="1370B45F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1F29D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A362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06AA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D386A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E1FB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86C6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6EE96C" w14:textId="3948242E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9 200 500,00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FDAB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B6431" w14:textId="4F12ADF0" w:rsidR="00AE6402" w:rsidRPr="0015246B" w:rsidRDefault="00E93CF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2 864 785,17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FFABDA" w14:textId="4A837606" w:rsidR="00AE6402" w:rsidRPr="0015246B" w:rsidRDefault="00E93CF2" w:rsidP="00413A0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4 123 505,38</w:t>
            </w:r>
          </w:p>
        </w:tc>
      </w:tr>
      <w:tr w:rsidR="00AE6402" w:rsidRPr="0015246B" w14:paraId="4E229111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C462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0D29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EC3F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E13F7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4D66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72F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5A5AA63" w14:textId="722F3E30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7 505 500,00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864D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55D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0DE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14:paraId="5C716DD8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2407B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4845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4F9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056C1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0F6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1F08D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DA2CC4F" w14:textId="05F1A24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5 810 500,00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84F9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644E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1C157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14:paraId="3960F505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8FE7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9F2F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FC2B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11E4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88F23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C08A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97B55C1" w14:textId="7861A36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4 080 000,00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959D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CB60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41121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14:paraId="103BFA4B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A49E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6EE9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FF2C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610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F46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E1254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E60AB4E" w14:textId="53627AA5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2 400 000,00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888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CAECA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6E4BD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32139706" w14:textId="77777777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DC6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BF3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B65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D67C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6624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9EF3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ADE984D" w14:textId="20134651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1 200 000,00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85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65CAD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249F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14:paraId="1C99387D" w14:textId="77777777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959E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E75A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9327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71F3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E9EC4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40E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992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DEFFF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0DFC5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5B6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14:paraId="3D18D89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D3925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14:paraId="1464EA4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14:paraId="7E7D65F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BBD6DF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D30E0F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733591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ECCC4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2647C7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0759B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90A7B3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25680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14FB8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14:paraId="56A1E45D" w14:textId="77777777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0372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3BDD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14:paraId="0B5F9A8A" w14:textId="77777777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AE9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6B0E7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lewej stronie nierówności we wzorze, o którym mowa w art. 243 ust. 1 ustawy (po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BACAF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E110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374AC3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Dopuszczalny limit spłaty zobowiązań określony po prawej stronie nierówności we wzorze, o którym mowa w art. 243 ustawy,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A3328C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AF4E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wyłączeń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14:paraId="1FB5FF60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B860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66429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52B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29A1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1539C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568C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569C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14:paraId="5646C689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12C6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548CBB" w14:textId="6AA0AE4A" w:rsidR="00AE6402" w:rsidRPr="0015246B" w:rsidRDefault="00AE6402" w:rsidP="00AE3C5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A7E967" w14:textId="54CB9227" w:rsidR="00AE6402" w:rsidRPr="0015246B" w:rsidRDefault="00AE6402" w:rsidP="00E93CF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AE3C5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</w:t>
            </w:r>
            <w:r w:rsidR="00E93C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9B1FDD7" w14:textId="4C245A81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10,88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410BF" w14:textId="17746402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21,27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361F3" w14:textId="405F149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24,00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319D2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663D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B3A899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B5D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6F4E11" w14:textId="5FE13C4D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6,40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12A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C9CDE3" w14:textId="619E222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8EC5342" w14:textId="5A9EE448" w:rsidR="00AE6402" w:rsidRPr="0015246B" w:rsidRDefault="00AA4D1A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</w:t>
            </w:r>
            <w:r w:rsidR="00E93CF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42E3FE" w14:textId="2A2F401C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31590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30F52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6B297E3A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BDB3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893A4E" w14:textId="082F4059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8E8F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1EB222" w14:textId="2B773C9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A4A9E7" w14:textId="30305791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16,34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16DDCE" w14:textId="1DD1D7B5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480E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AE5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44F92C3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DC5E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8755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5B993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120622" w14:textId="2C110C1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822BCF" w14:textId="569D8912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D7556D" w14:textId="44D6B0F2" w:rsidR="00AE6402" w:rsidRPr="0015246B" w:rsidRDefault="00E93CF2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F51D6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75C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05467451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213D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3983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BE9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F4BA2E" w14:textId="72F0D720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16,53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A9761B5" w14:textId="7137DC0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4547" w14:textId="336262B4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18,29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4A9D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8AB4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336D8976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E8ED1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DD5963" w14:textId="26557911" w:rsidR="00AE6402" w:rsidRPr="0015246B" w:rsidRDefault="00AE3C58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4,05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BAFB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4FB48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E1E2C" w14:textId="46E1A94E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686A7B" w14:textId="42B2CDB1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17,21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C9E2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F4BFC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14:paraId="5214F838" w14:textId="77777777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3F43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169BA0" w14:textId="78D34DD8" w:rsidR="00AE6402" w:rsidRPr="0015246B" w:rsidRDefault="00AE3C58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3,96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5D2D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A87D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D6AE64" w14:textId="134D7C6C" w:rsidR="00AE6402" w:rsidRPr="0015246B" w:rsidRDefault="00420D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15,86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ED0F03" w14:textId="07069666" w:rsidR="00AE6402" w:rsidRPr="0015246B" w:rsidRDefault="00420DAB" w:rsidP="00A73E7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16,98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65DA6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7791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14:paraId="098362B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6E252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C93FE8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97F462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48712C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CE7C7C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E7668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54DE9F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CED5F9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978F7E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0CC114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14:paraId="0B0D43AF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C04E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7F207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14:paraId="0EAB39E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4AD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470C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1BC382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C23A4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243A6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66608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A9203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776A1D19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667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3C9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5EC6B0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D1E78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B13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BA1A9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99FE1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D62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243AA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F8AF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14:paraId="2837E2E8" w14:textId="77777777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503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9C8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FEB7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494C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2E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080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733A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FC6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A5D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2E888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14:paraId="6772626B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08A5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C36F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866B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070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F88ED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1759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1CB3B3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AB9A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B56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3BFD5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14:paraId="120D7DE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369A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C1F119" w14:textId="48B55623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4AFAEA" w14:textId="60E0EB3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88AAA4" w14:textId="00F3EC8B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B0721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D84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ACD52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1E55C32" w14:textId="1C31FE4D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153 198,00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0EA3A3" w14:textId="6C58A44F" w:rsidR="00AE6402" w:rsidRPr="0015246B" w:rsidRDefault="00E93CF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153 198,00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A863E7" w14:textId="6FDEBC53" w:rsidR="00AE6402" w:rsidRPr="0015246B" w:rsidRDefault="00E93CF2" w:rsidP="00420D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143 976,00</w:t>
            </w:r>
          </w:p>
        </w:tc>
      </w:tr>
      <w:tr w:rsidR="00AE6402" w:rsidRPr="0015246B" w14:paraId="490A616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380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D762AF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95BA8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209D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4F99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B05B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AE33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0686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5F276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8BD7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622B7952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4712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794AB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916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6771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6A09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F18E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0125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3C13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897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1463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45709BC0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DA2F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5F42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8A52D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F985CC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32CA0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04F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94EF3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AA941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FFC7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A15CC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3056BAE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13F8B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38F71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6B33A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AA27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6CA6B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96032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C0459D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F7896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C5F681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32950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3905FB9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0095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829D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F0642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E27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82C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2131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03CF9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3EE8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7AEAF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9422C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80741A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59284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E02A7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2CA890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F78A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99F8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D65C3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9D5C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F5CA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72BC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B439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696E4EC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7D0069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299F62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785C09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13B1D9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3EA88BC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78C899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3586172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4322134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230CE6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14:paraId="49BC4D7D" w14:textId="77777777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56A879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2E0FE67" w14:textId="77777777"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C8C9EF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51C239C1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59EB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D762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E97D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96FEF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642462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8925B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79EE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27B99D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E106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14:paraId="5979F61A" w14:textId="77777777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D3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4C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14227C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1FCB3D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21F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FEBE1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FCE6F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60A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E8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21D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2A6A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1A4C565F" w14:textId="77777777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3C3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75C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C639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09B1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9DF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342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14A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81D7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F0A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A8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45CB573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2A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7019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D98E60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BE01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3FD2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7280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B69E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E9D0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BFC7B0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0088F9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7A4C3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14:paraId="293BCB3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4DE96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4FEA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DC18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B572E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6A95E" w14:textId="03B25FE0" w:rsidR="00AE6402" w:rsidRPr="0015246B" w:rsidRDefault="00E93CF2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5 443 614,21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A9C48A1" w14:textId="77777777"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89AF4EC" w14:textId="7AEADB8B" w:rsidR="00AE6402" w:rsidRPr="0015246B" w:rsidRDefault="00E93CF2" w:rsidP="00D806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4 814 201,01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B2D0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F7D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09CAC5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58D4F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54E8D0C6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EF98A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F33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1FF08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5A75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E56E9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5721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9CA2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14F47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F3027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B1B6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3ADFDA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7CB702D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29E255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0BDD5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A371E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A5D19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6770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640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5E8952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6ADCED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E5866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4628F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72AA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E9F09F1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9B5AB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32B5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7D1954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595A6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4EDFA7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AD461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6600E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3D41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0CBC9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AC09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259E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25656DB9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D506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217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20F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6E03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88184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17C45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9D428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25148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0337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F13223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1464A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006BADF5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F2F28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F1E610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B7CA83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4D8CE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222AA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F66F2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7138D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418048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8731EE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74D4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416F96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74094854" w14:textId="77777777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DFD3DE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DE0E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BEAC70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E142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4B5EB1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0859D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6ABB4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9FABE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A91677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73A6DA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8DBF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14:paraId="2328BF2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D3AA9D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E917E8E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2EB1004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5765676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83CEE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48455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3E1B865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6BDD3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612A81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44C6CEF9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9FEF9DB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65C40067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5051F3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364ABA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819C704" w14:textId="77777777"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14:paraId="47AE9041" w14:textId="77777777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F4916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47B426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14:paraId="0AC95688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E19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43BE8E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962A77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BFF10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468F51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3B08B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14:paraId="2AC10FFF" w14:textId="77777777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45EB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472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078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0A77522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1E98990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33BE7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F1DDC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14:paraId="17A1FAF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99F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6AF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3986C46A" w14:textId="77777777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7F0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189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21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A105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31888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5D20D97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14:paraId="5043B60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ABC1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6E14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D732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828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659EBD67" w14:textId="77777777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4C6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F060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55F4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84E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7193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FB0F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14:paraId="6E4A1C1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1CDC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3E57D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79D69" w14:textId="77777777"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14:paraId="05446CBE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D5125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2CE8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7D885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8959DA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ECEB68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3C900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6F92C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5F85F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7A3E14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06144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14:paraId="55848638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0C68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00648B0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C1F71D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5E054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AFDC1B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3FDA7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5211C0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23BF61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5D35F0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EB00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14:paraId="11C2AB9C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81DE8B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65EB3" w14:textId="1562A13C" w:rsidR="00AE6402" w:rsidRPr="0015246B" w:rsidRDefault="00C85AAB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</w:t>
            </w:r>
            <w:r w:rsidR="0068473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1BA9C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4E273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42573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19DA8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E295A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8945BF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E982DF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27B7C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B345FFF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43E305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0D2AF44" w14:textId="494EF357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D9A75D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9A733B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E77A3F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ED9DBD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6D3F89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F55E4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C2E88F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048FD91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4BE7CDC5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353759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3D2A2F8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2C2EA8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AABD5C5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D34BE2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B6FEB5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FA3FDC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14CD78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BF5FE8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7329E1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00530F56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6CDCA3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FD497E5" w14:textId="77777777"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4113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7A47F4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CB4D2DE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A47F8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77CD3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0085B7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BA9F60A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250C99B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69B5CD34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D8009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3F62A0A" w14:textId="2F23FDFD" w:rsidR="00AE6402" w:rsidRPr="0015246B" w:rsidRDefault="00684733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5B76D2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8E31A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7FB8F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6DE81B9F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C7883A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365F258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B2FD574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51CB76D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14:paraId="2949CDAA" w14:textId="77777777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E8E206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D7EDBF4" w14:textId="4F1F28BE" w:rsidR="00AE6402" w:rsidRPr="0015246B" w:rsidRDefault="00684733" w:rsidP="0068473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76C8D7E9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120FEF4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85BEE96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9DC97E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2EBC6797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0CDECA33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59FFBECC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14:paraId="434781C2" w14:textId="77777777"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14:paraId="0F63B29A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EC7682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14:paraId="42F29DF1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14:paraId="70A20C6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13C1B950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9EEDE0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BC93DBD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2524B28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0A1A3306" w14:textId="77777777"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2A241977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45F1AB1E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633E8346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14:paraId="703F0B6A" w14:textId="77777777"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14:paraId="3DA5CC6E" w14:textId="63761937" w:rsid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6A0273">
        <w:rPr>
          <w:rFonts w:ascii="Times New Roman" w:eastAsia="Calibri" w:hAnsi="Times New Roman" w:cs="Times New Roman"/>
          <w:b/>
          <w:lang w:eastAsia="en-US"/>
        </w:rPr>
        <w:t>ałącznik Nr 2 do uchwały Nr XX</w:t>
      </w:r>
      <w:r w:rsidR="00E85E0B">
        <w:rPr>
          <w:rFonts w:ascii="Times New Roman" w:eastAsia="Calibri" w:hAnsi="Times New Roman" w:cs="Times New Roman"/>
          <w:b/>
          <w:lang w:eastAsia="en-US"/>
        </w:rPr>
        <w:t>I</w:t>
      </w:r>
      <w:r>
        <w:rPr>
          <w:rFonts w:ascii="Times New Roman" w:eastAsia="Calibri" w:hAnsi="Times New Roman" w:cs="Times New Roman"/>
          <w:b/>
          <w:lang w:eastAsia="en-US"/>
        </w:rPr>
        <w:t>.</w:t>
      </w:r>
      <w:r w:rsidR="006A0273">
        <w:rPr>
          <w:rFonts w:ascii="Times New Roman" w:eastAsia="Calibri" w:hAnsi="Times New Roman" w:cs="Times New Roman"/>
          <w:b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C1D0F">
        <w:rPr>
          <w:rFonts w:ascii="Times New Roman" w:eastAsia="Calibri" w:hAnsi="Times New Roman" w:cs="Times New Roman"/>
          <w:b/>
          <w:lang w:eastAsia="en-US"/>
        </w:rPr>
        <w:t>2</w:t>
      </w:r>
      <w:r w:rsidR="00E85E0B">
        <w:rPr>
          <w:rFonts w:ascii="Times New Roman" w:eastAsia="Calibri" w:hAnsi="Times New Roman" w:cs="Times New Roman"/>
          <w:b/>
          <w:lang w:eastAsia="en-US"/>
        </w:rPr>
        <w:t>5</w:t>
      </w:r>
      <w:r w:rsidR="001C1D0F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E85E0B">
        <w:rPr>
          <w:rFonts w:ascii="Times New Roman" w:eastAsia="Calibri" w:hAnsi="Times New Roman" w:cs="Times New Roman"/>
          <w:b/>
          <w:lang w:eastAsia="en-US"/>
        </w:rPr>
        <w:t xml:space="preserve">czerwca </w:t>
      </w:r>
      <w:r>
        <w:rPr>
          <w:rFonts w:ascii="Times New Roman" w:eastAsia="Calibri" w:hAnsi="Times New Roman" w:cs="Times New Roman"/>
          <w:b/>
          <w:lang w:eastAsia="en-US"/>
        </w:rPr>
        <w:t xml:space="preserve">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14:paraId="44B24E03" w14:textId="77777777" w:rsidR="00E85E0B" w:rsidRDefault="00E85E0B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A84AAD" w:rsidRPr="00A84AAD" w14:paraId="46F8264D" w14:textId="77777777" w:rsidTr="00FB6658">
        <w:trPr>
          <w:trHeight w:val="5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C512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129C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BC28A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18B6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CDEE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1307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C530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A875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7E7B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6F1CED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18B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A84AAD" w:rsidRPr="00A84AAD" w14:paraId="76C24715" w14:textId="77777777" w:rsidTr="00FB6658">
        <w:trPr>
          <w:trHeight w:val="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2364F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427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50AA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580D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C23A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80F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FEED2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FADB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9741B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13C2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3B058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858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FB6658" w:rsidRPr="00A84AAD" w14:paraId="08FD8BBA" w14:textId="77777777" w:rsidTr="00FB6658">
        <w:trPr>
          <w:trHeight w:val="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E3C4D" w14:textId="01E61187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C2015" w14:textId="723B08EF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6B64" w14:textId="5DD2AF10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8FCA25" w14:textId="7692DB7D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4AE014" w14:textId="7AFB5313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835C05" w14:textId="16AF0C19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E164A" w14:textId="546FC8DD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F2FF" w14:textId="5F799F73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D981" w14:textId="57E6DE76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424E6" w14:textId="4EF12CFB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848EC" w14:textId="15578A67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5682" w14:textId="5A655680" w:rsidR="00FB6658" w:rsidRPr="00A84AAD" w:rsidRDefault="00FB6658" w:rsidP="00FB6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A84AAD" w:rsidRPr="00A84AAD" w14:paraId="54E91A0E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2DF5E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40645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55E58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9 106 960,56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540F9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5 443 614,21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6E4A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DDC72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2D4AA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96BB3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9839A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3 619 132,40</w:t>
            </w:r>
          </w:p>
        </w:tc>
      </w:tr>
      <w:tr w:rsidR="00A84AAD" w:rsidRPr="00A84AAD" w14:paraId="1195E665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99692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62A28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01EDD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50DE79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7A2BD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F1134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7C5BE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DED56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AECA5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A84AAD" w:rsidRPr="00A84AAD" w14:paraId="684ECDC9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B4624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2BBA8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9F9A5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7 899 841,72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F1F35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4 814 201,01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125A9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29BC2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23FC9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9DC6D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E29A8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3 539 560,40</w:t>
            </w:r>
          </w:p>
        </w:tc>
      </w:tr>
      <w:tr w:rsidR="00A84AAD" w:rsidRPr="00A84AAD" w14:paraId="1DEECBEF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39805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FC9DA2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38338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1CCC0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CC258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C85E9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2C48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9AC69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C23EC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1F977FBC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12446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D7D0B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6E71C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F471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2723D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9774F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6FABA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192A2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72865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1958B530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0C0C8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48E6C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CAAE1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86B3E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B07A2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4C520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F411D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5E290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5887A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71854FED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2BA9A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18A43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60BA8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DFCF9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2C915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D00E8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C9D75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56E1F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27DE3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7FF892AE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5836C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3A431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2C982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D6F9D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BCB3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EF6DC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52FD4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CB570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D7417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45710967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200CA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915A3A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3F1F8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A9BB0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783FA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2FA4A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CCFF4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6A016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C40E9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11F8CE04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829DF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F3F07D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5DD5B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9 106 960,56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DD5D7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5 443 614,21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57AC3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76C24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07E0D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49FAE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2BB62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3 619 132,40</w:t>
            </w:r>
          </w:p>
        </w:tc>
      </w:tr>
      <w:tr w:rsidR="00A84AAD" w:rsidRPr="00A84AAD" w14:paraId="3A2A2E01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04381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9E771A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0054E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1 207 118,84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C6336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AFD33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4686C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AD30B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32038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BEAE1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79 572,00</w:t>
            </w:r>
          </w:p>
        </w:tc>
      </w:tr>
      <w:tr w:rsidR="00A84AAD" w:rsidRPr="00A84AAD" w14:paraId="362003C5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3C14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276B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437A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8887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7316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F8B9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B291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5817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4D88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25C4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BB97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796C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0986D89F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D6E5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DD36C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4A05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7F5B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AF5C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2B96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F07B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8083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109A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2CA23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E6B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DD440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39650745" w14:textId="77777777" w:rsidTr="00A84AAD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101C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E5470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A0D0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F386B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82D50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33EF4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0A7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DE7C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246E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2755A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0CB41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4BAF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58155D3D" w14:textId="77777777" w:rsidTr="00A84AAD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B9B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628B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45F4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B7F12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A134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306B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786 791,64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4F4C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FDB9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695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1581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D659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800A3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A84AAD" w:rsidRPr="00A84AAD" w14:paraId="447701DF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6C4E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CA04C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E36E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8E58E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6375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6DEA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31 086,30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772E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50968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ACC91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AB2DD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9F9E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3FAB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A84AAD" w:rsidRPr="00A84AAD" w14:paraId="69946837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FA05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077C7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E4D3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570C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5544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5FA9B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14 206,50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FDF37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137D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8A9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BD29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BA72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76B8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5B55A50F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6EE7D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0DF20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C952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104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6F58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25A99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7 539,40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ABA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DE15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840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A720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4876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9C2C2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A84AAD" w:rsidRPr="00A84AAD" w14:paraId="0020EEDD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AA1DB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090F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264B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BF436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AC99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D48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E48B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987B8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6FAB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C822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6A56A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A425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2C318821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8382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FF06A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E11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65B6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CE6F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5713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4282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5920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20B87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0980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5EBC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64C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</w:tbl>
    <w:p w14:paraId="25CB4609" w14:textId="77777777" w:rsidR="00FB6658" w:rsidRDefault="00FB6658" w:rsidP="00F2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B6658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FB6658" w:rsidRPr="00A84AAD" w14:paraId="2E15EBFA" w14:textId="77777777" w:rsidTr="00FB6658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AD07" w14:textId="1A0AA792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9BDE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6193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1AA4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0868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6F4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F8D2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6362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914D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03A0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E3FF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836D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A84AAD" w:rsidRPr="00A84AAD" w14:paraId="23F60EC8" w14:textId="77777777" w:rsidTr="00FB6658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01F4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D811F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F6C4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1E3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4DFF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1005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A6DBE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E0B2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E846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B185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1E48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07D7F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60 852,00</w:t>
            </w:r>
          </w:p>
        </w:tc>
      </w:tr>
      <w:tr w:rsidR="00A84AAD" w:rsidRPr="00A84AAD" w14:paraId="10BE0DD5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1CA8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3558A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5675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69ACF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DB3C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EC0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8AED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93F9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152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DC48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9217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5DBC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73F97AB5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256D5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E1391D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8ED7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9F51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B986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220E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4F8F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FD44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06D2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77F0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F1FD6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4011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A84AAD" w:rsidRPr="00A84AAD" w14:paraId="77234C8A" w14:textId="77777777" w:rsidTr="00A84AAD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E55EE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77769A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0DB6E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7 899 841,72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2DB3C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4 814 201,01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568B3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26D5F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EAE04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AC1B6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42B7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3 539 560,40</w:t>
            </w:r>
          </w:p>
        </w:tc>
      </w:tr>
      <w:tr w:rsidR="00A84AAD" w:rsidRPr="00A84AAD" w14:paraId="24451B1E" w14:textId="77777777" w:rsidTr="00A84AA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C36B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0B78DF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8E8E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7C340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57E8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2C7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769 888,95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3D0EE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2 052,80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230B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23D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BC6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7F96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D7E3A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068FD540" w14:textId="77777777" w:rsidTr="00A84AA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103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30B7F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679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C4AA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7A14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33A1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1 219 234,43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E89D2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882 000,00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E1093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AE04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4CE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017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F81B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263 766,00</w:t>
            </w:r>
          </w:p>
        </w:tc>
      </w:tr>
      <w:tr w:rsidR="00A84AAD" w:rsidRPr="00A84AAD" w14:paraId="4675A544" w14:textId="77777777" w:rsidTr="00A84AAD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F4993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6D03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D88E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A8427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C96E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76366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126 600,00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295B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739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FCB2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91A7E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42C9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8FF34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1 380,00</w:t>
            </w:r>
          </w:p>
        </w:tc>
      </w:tr>
      <w:tr w:rsidR="00A84AAD" w:rsidRPr="00A84AAD" w14:paraId="5BB2449D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208E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2B7E26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34C8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C816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2D57D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06E0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A244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FF11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2070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39BE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11ED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A3A0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84AAD" w:rsidRPr="00A84AAD" w14:paraId="301BD0A4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FF1BE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DEDAE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0327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D170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98E4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359A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21 770,00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3809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58CC5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3006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2C25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543B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3965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5E763BB7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FE42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810F2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2E1FB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84325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8CC85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D9DA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180 580,00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4C09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C526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2A13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40C79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53C9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1BC0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409,00</w:t>
            </w:r>
          </w:p>
        </w:tc>
      </w:tr>
      <w:tr w:rsidR="00A84AAD" w:rsidRPr="00A84AAD" w14:paraId="6D219C4B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DD50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1C5C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C6C1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3BE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67B7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C687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F7E7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32C5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77E2C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441E2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6603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5FCD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A84AAD" w:rsidRPr="00A84AAD" w14:paraId="608C9DD6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5E16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56204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17CD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01D4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30E5E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1452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6 845,60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F5FE3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27890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FEE9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2FE62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E1A5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A58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A84AAD" w:rsidRPr="00A84AAD" w14:paraId="4AAE9704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FFA8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9DF95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53443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2A8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5657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3748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43 681,70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B471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2756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AFA20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8A33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959F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CC6A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A84AAD" w:rsidRPr="00A84AAD" w14:paraId="54CE20DB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448D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A8E5C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432B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DB7C4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3AFCF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8704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37 599,17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D24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B6F2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4C25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E0C89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C372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C950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A84AAD" w:rsidRPr="00A84AAD" w14:paraId="006FF062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F604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E55A4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8757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EE42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64173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BA8C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656D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E8F3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7DB8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CF77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EB08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60CA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1 030,00</w:t>
            </w:r>
          </w:p>
        </w:tc>
      </w:tr>
      <w:tr w:rsidR="00A84AAD" w:rsidRPr="00A84AAD" w14:paraId="000D899C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59C5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A7E8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2217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B605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C090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425F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128 746,83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06FE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1091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5B47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8B9D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DE53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02C3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27 386,57</w:t>
            </w:r>
          </w:p>
        </w:tc>
      </w:tr>
      <w:tr w:rsidR="00A84AAD" w:rsidRPr="00A84AAD" w14:paraId="025F7A20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4E5A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B62E2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3B1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F0A3A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3A78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E6F5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FDC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266D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E0C10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A906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6264E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5050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4 846,00</w:t>
            </w:r>
          </w:p>
        </w:tc>
      </w:tr>
    </w:tbl>
    <w:p w14:paraId="79B8F0A6" w14:textId="77777777" w:rsidR="00FB6658" w:rsidRDefault="00FB6658" w:rsidP="00F2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FB6658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960"/>
        <w:gridCol w:w="883"/>
        <w:gridCol w:w="850"/>
        <w:gridCol w:w="851"/>
        <w:gridCol w:w="850"/>
        <w:gridCol w:w="851"/>
        <w:gridCol w:w="850"/>
      </w:tblGrid>
      <w:tr w:rsidR="00FB6658" w:rsidRPr="00A84AAD" w14:paraId="13B29C2A" w14:textId="77777777" w:rsidTr="00FB6658">
        <w:trPr>
          <w:trHeight w:val="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BA55" w14:textId="461DA111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11A5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945A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F706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85FBF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EF90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4498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80E4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8678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62B0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E383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EFCF" w14:textId="77777777" w:rsidR="00FB6658" w:rsidRPr="00A84AAD" w:rsidRDefault="00FB6658" w:rsidP="00F2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A84AAD" w:rsidRPr="00A84AAD" w14:paraId="270DF12E" w14:textId="77777777" w:rsidTr="00FB6658">
        <w:trPr>
          <w:trHeight w:val="37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DCCC2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0ECA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3B68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D6C0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5F10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B908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39 907,52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34FE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2C01E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1668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7866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B5E1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5F8F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5 264,00</w:t>
            </w:r>
          </w:p>
        </w:tc>
      </w:tr>
      <w:tr w:rsidR="00A84AAD" w:rsidRPr="00A84AAD" w14:paraId="0CA42793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A416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D235B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2205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F91FB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024F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82A2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6A42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4B25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116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1C5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72ED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6CC3E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A84AAD" w:rsidRPr="00A84AAD" w14:paraId="1AA5817D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8EDDC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DF4860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87B5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0AB1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0A68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1C87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37 036,73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B51A6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23 247,00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2EE3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94CB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0935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17DC5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22D07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A84AAD" w:rsidRPr="00A84AAD" w14:paraId="5F7739FD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55AB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63B87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69F7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0174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90B0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8F37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1 113 644,00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F119F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1 089 200,00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7DC44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2CA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02B1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16B2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B82BD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1 034 264,00</w:t>
            </w:r>
          </w:p>
        </w:tc>
      </w:tr>
      <w:tr w:rsidR="00A84AAD" w:rsidRPr="00A84AAD" w14:paraId="04F02482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F8790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8AEE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6AC35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97E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54B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26AD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121 525,00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8A623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E6F88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A1CE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2ADB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1E43D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DF94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A84AAD" w:rsidRPr="00A84AAD" w14:paraId="5383275E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464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6BEDB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4AAF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F32D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E915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B712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312 786,00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0D36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5A5E4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E0619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27A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B404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E16F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10 632,00</w:t>
            </w:r>
          </w:p>
        </w:tc>
      </w:tr>
      <w:tr w:rsidR="00A84AAD" w:rsidRPr="00A84AAD" w14:paraId="16158165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8A18E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B133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FF195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3A4F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B73C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15D5B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586D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264A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DD561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3D1D0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0746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CF91B4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900 427,00</w:t>
            </w:r>
          </w:p>
        </w:tc>
      </w:tr>
      <w:tr w:rsidR="00A84AAD" w:rsidRPr="00A84AAD" w14:paraId="6B3A2822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1B72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BA371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E4D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CEE3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A785D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841D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1 192 032,20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C33FA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CF1D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74DC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EADD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05C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84F6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425,00</w:t>
            </w:r>
          </w:p>
        </w:tc>
      </w:tr>
      <w:tr w:rsidR="00A84AAD" w:rsidRPr="00A84AAD" w14:paraId="7FAB8424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228FC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261D8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A056D1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3E0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AA16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BEBB9F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0760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2C343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C2E19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1425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9B2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E428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1 496,00</w:t>
            </w:r>
          </w:p>
        </w:tc>
      </w:tr>
      <w:tr w:rsidR="00A84AAD" w:rsidRPr="00A84AAD" w14:paraId="32179F72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5B6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6D49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4434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6497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FC730E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6B55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156 060,07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832A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C45B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C8B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838C9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4805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BCE5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18 141,00</w:t>
            </w:r>
          </w:p>
        </w:tc>
      </w:tr>
      <w:tr w:rsidR="00A84AAD" w:rsidRPr="00A84AAD" w14:paraId="4FA7B6D8" w14:textId="77777777" w:rsidTr="00A84AAD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4CA8F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AC952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A347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BA5BA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1AB03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4EC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49 921,07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DD2D72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25 957,81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25194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7686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7BEB7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04FDB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6F66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7,00</w:t>
            </w:r>
          </w:p>
        </w:tc>
      </w:tr>
      <w:tr w:rsidR="00A84AAD" w:rsidRPr="00A84AAD" w14:paraId="1AC61B2C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1E5136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E6F2A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B837C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01519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62CE2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BAE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34A31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323A00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E80A1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8B487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28F83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860CB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  <w:tr w:rsidR="00A84AAD" w:rsidRPr="00A84AAD" w14:paraId="01A655F1" w14:textId="77777777" w:rsidTr="00A84AAD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D2F24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64ED8" w14:textId="77777777" w:rsidR="00A84AAD" w:rsidRPr="00A84AAD" w:rsidRDefault="00A84AAD" w:rsidP="00A8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Dzierzążenko (dz. nr 104/1) - Rozbudowa infrastruktury wodno-kanalizacyjnej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B9B58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A367DF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494E0" w14:textId="77777777" w:rsidR="00A84AAD" w:rsidRPr="00A84AAD" w:rsidRDefault="00A84AAD" w:rsidP="00A8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3E6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955 455,00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7A88D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9F19A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56A39E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DC36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FC82C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EF47E8" w14:textId="77777777" w:rsidR="00A84AAD" w:rsidRPr="00A84AAD" w:rsidRDefault="00A84AAD" w:rsidP="00A84A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A84AA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945 000,00</w:t>
            </w:r>
          </w:p>
        </w:tc>
      </w:tr>
    </w:tbl>
    <w:p w14:paraId="0767ACAC" w14:textId="77777777" w:rsidR="00E85E0B" w:rsidRDefault="00E85E0B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59E647E0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260504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73F500A5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926AB29" w14:textId="77777777" w:rsidR="007975C4" w:rsidRDefault="007975C4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2B2D658F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159D3E8C" w14:textId="77777777" w:rsidR="00817DE2" w:rsidRDefault="00817DE2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079DD700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4D4DE062" w14:textId="77777777" w:rsidR="006A0273" w:rsidRDefault="006A0273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14:paraId="6FC69306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300343CB" w14:textId="77777777" w:rsidR="00FB7A0D" w:rsidRDefault="00FB7A0D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84C8AE8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7B7996AE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02969E74" w14:textId="77777777"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67498AC0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0B5CD3F4" w14:textId="77777777"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14:paraId="2C13D6F2" w14:textId="77777777"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14:paraId="49CCC36A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  <w:b/>
          <w:bCs/>
        </w:rPr>
        <w:lastRenderedPageBreak/>
        <w:t>Objaśnienia do uchwały Nr XXI.   .2020</w:t>
      </w:r>
    </w:p>
    <w:p w14:paraId="4F718483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  <w:b/>
          <w:bCs/>
        </w:rPr>
        <w:t>Rady Gminy Złotów z dnia 25 czerwca 2020 r.</w:t>
      </w:r>
    </w:p>
    <w:p w14:paraId="50F5689C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BB0C66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14:paraId="2FD79C31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D8FD671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14:paraId="1222BAAB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5FF149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XXI.   .2020 z dnia 25 czerwca 2020 r. </w:t>
      </w:r>
    </w:p>
    <w:p w14:paraId="50B85C14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B14DF2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</w:rPr>
        <w:t>Zwiększone zostały prognozowane kwoty dochodów</w:t>
      </w:r>
      <w:r w:rsidRPr="00E85E0B">
        <w:rPr>
          <w:rFonts w:ascii="Times New Roman" w:hAnsi="Times New Roman" w:cs="Times New Roman"/>
          <w:b/>
          <w:bCs/>
        </w:rPr>
        <w:t xml:space="preserve"> </w:t>
      </w:r>
      <w:r w:rsidRPr="00E85E0B">
        <w:rPr>
          <w:rFonts w:ascii="Times New Roman" w:hAnsi="Times New Roman" w:cs="Times New Roman"/>
        </w:rPr>
        <w:t>o 691.809,21 zł, to jest do kwoty 51.567.845,08 zł.</w:t>
      </w:r>
    </w:p>
    <w:p w14:paraId="6C081F38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5E0B">
        <w:rPr>
          <w:rFonts w:ascii="Times New Roman" w:hAnsi="Times New Roman" w:cs="Times New Roman"/>
          <w:i/>
          <w:iCs/>
        </w:rPr>
        <w:t>z tego:</w:t>
      </w:r>
    </w:p>
    <w:p w14:paraId="0EA28D2D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a) zwiększenie dochodów bieżących o 591.309,21 zł, to jest do kwoty 46.956.305,01 zł,</w:t>
      </w:r>
    </w:p>
    <w:p w14:paraId="0D0EA522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5E0B">
        <w:rPr>
          <w:rFonts w:ascii="Times New Roman" w:hAnsi="Times New Roman" w:cs="Times New Roman"/>
        </w:rPr>
        <w:t xml:space="preserve">   </w:t>
      </w:r>
      <w:r w:rsidRPr="00E85E0B">
        <w:rPr>
          <w:rFonts w:ascii="Times New Roman" w:hAnsi="Times New Roman" w:cs="Times New Roman"/>
          <w:i/>
          <w:iCs/>
        </w:rPr>
        <w:t>w tym:</w:t>
      </w:r>
    </w:p>
    <w:p w14:paraId="05E1BC28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   - zwiększenie o 586.974,21 zł dochodów z tyt. dotacji i środków przeznaczonych na cele bieżące,</w:t>
      </w:r>
    </w:p>
    <w:p w14:paraId="3FFC03DA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   - zwiększenie o 4.335,00 zł pozostałych dochodów bieżących,</w:t>
      </w:r>
    </w:p>
    <w:p w14:paraId="422C9A50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b) zwiększenie dochodów majątkowych o 100.500,00 zł, to jest do kwoty 4.611.540,07 zł,</w:t>
      </w:r>
    </w:p>
    <w:p w14:paraId="4428B9EA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5E0B">
        <w:rPr>
          <w:rFonts w:ascii="Times New Roman" w:hAnsi="Times New Roman" w:cs="Times New Roman"/>
        </w:rPr>
        <w:t xml:space="preserve">   </w:t>
      </w:r>
      <w:r w:rsidRPr="00E85E0B">
        <w:rPr>
          <w:rFonts w:ascii="Times New Roman" w:hAnsi="Times New Roman" w:cs="Times New Roman"/>
          <w:i/>
          <w:iCs/>
        </w:rPr>
        <w:t>w tym:</w:t>
      </w:r>
    </w:p>
    <w:p w14:paraId="69713174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   - zwiększenie o 100.500,00 zł dochodów ze sprzedaży majątku.</w:t>
      </w:r>
    </w:p>
    <w:p w14:paraId="36831B1D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EB3F78F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</w:rPr>
        <w:t>Zwiększone zostały planowane kwoty wydatków</w:t>
      </w:r>
      <w:r w:rsidRPr="00E85E0B">
        <w:rPr>
          <w:rFonts w:ascii="Times New Roman" w:hAnsi="Times New Roman" w:cs="Times New Roman"/>
          <w:b/>
          <w:bCs/>
        </w:rPr>
        <w:t xml:space="preserve"> </w:t>
      </w:r>
      <w:r w:rsidRPr="00E85E0B">
        <w:rPr>
          <w:rFonts w:ascii="Times New Roman" w:hAnsi="Times New Roman" w:cs="Times New Roman"/>
        </w:rPr>
        <w:t xml:space="preserve">o 691.809,21 zł, to jest do kwoty 52.531.565,29 zł, </w:t>
      </w:r>
    </w:p>
    <w:p w14:paraId="392D027D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E85E0B">
        <w:rPr>
          <w:rFonts w:ascii="Times New Roman" w:hAnsi="Times New Roman" w:cs="Times New Roman"/>
          <w:i/>
          <w:iCs/>
        </w:rPr>
        <w:t>z tego:</w:t>
      </w:r>
    </w:p>
    <w:p w14:paraId="0EC55193" w14:textId="77777777" w:rsidR="00E85E0B" w:rsidRPr="00E85E0B" w:rsidRDefault="00E85E0B" w:rsidP="00E85E0B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a) bieżących – zwiększenie o 492.809,21 zł, to jest do kwoty 44.091.519,84 zł,</w:t>
      </w:r>
    </w:p>
    <w:p w14:paraId="42D737EA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b) majątkowych – zwiększenie o 199.000,00 zł, to jest do kwoty 8.440.045,45 zł.</w:t>
      </w:r>
    </w:p>
    <w:p w14:paraId="5588D8BC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DEF7E22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Różnica między dochodami bieżącymi, a wydatkami bieżącymi (art. 242 ustawy) zwiększyła się o kwotę 98.500,00 zł i wynosi 2.864.785,17 zł.</w:t>
      </w:r>
    </w:p>
    <w:p w14:paraId="67C6D662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1B6D81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14:paraId="0144CA07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707320E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5E0B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14:paraId="7A180FCF" w14:textId="77777777" w:rsidR="00E85E0B" w:rsidRPr="00E85E0B" w:rsidRDefault="00E85E0B" w:rsidP="00E85E0B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82383DF" w14:textId="77777777" w:rsidR="00E85E0B" w:rsidRPr="00E85E0B" w:rsidRDefault="00E85E0B" w:rsidP="00E85E0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Dokonano zmiany łącznych nakładów finansowych, limitu wydatków roku 2020 oraz limitu zobowiązań </w:t>
      </w:r>
      <w:r w:rsidRPr="00E85E0B">
        <w:rPr>
          <w:rFonts w:ascii="Times New Roman" w:hAnsi="Times New Roman" w:cs="Times New Roman"/>
        </w:rPr>
        <w:br/>
        <w:t>w przedsięwzięciach majątkowych:</w:t>
      </w:r>
    </w:p>
    <w:p w14:paraId="5586A54D" w14:textId="77777777" w:rsidR="00E85E0B" w:rsidRPr="00E85E0B" w:rsidRDefault="00E85E0B" w:rsidP="00E85E0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 xml:space="preserve">- „Modernizacja sali wiejskiej w m. Nowa Święta”– zwiększenie o kwotę 15.000,00 zł, </w:t>
      </w:r>
    </w:p>
    <w:p w14:paraId="29806A05" w14:textId="77777777" w:rsidR="00E85E0B" w:rsidRPr="00E85E0B" w:rsidRDefault="00E85E0B" w:rsidP="00E85E0B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- "Budowa kładki dla pieszych przy drodze gminnej w m. Skic" – zwiększenie o 95.000,00 zł.</w:t>
      </w:r>
    </w:p>
    <w:p w14:paraId="3E6FFCA3" w14:textId="77777777" w:rsidR="00E85E0B" w:rsidRPr="00E85E0B" w:rsidRDefault="00E85E0B" w:rsidP="00E85E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93BC33E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5E0B">
        <w:rPr>
          <w:rFonts w:ascii="Times New Roman" w:hAnsi="Times New Roman" w:cs="Times New Roman"/>
        </w:rPr>
        <w:t>Uwzględniając podpisane już umowy na wykonanie przedsięwzięć, zmniejszone zostały odpowiednio limity zobowiązań.</w:t>
      </w:r>
    </w:p>
    <w:p w14:paraId="34BE0D0C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A0751EF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DF3018" w14:textId="77777777" w:rsidR="00E85E0B" w:rsidRPr="00E85E0B" w:rsidRDefault="00E85E0B" w:rsidP="00E85E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794C9A" w14:textId="77777777" w:rsidR="00E51FA0" w:rsidRPr="00D618AF" w:rsidRDefault="00E51FA0" w:rsidP="00BE2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sectPr w:rsidR="00E51FA0" w:rsidRPr="00D618AF" w:rsidSect="00A84AAD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A33EC" w14:textId="77777777" w:rsidR="000752A6" w:rsidRDefault="000752A6" w:rsidP="00211500">
      <w:pPr>
        <w:spacing w:after="0" w:line="240" w:lineRule="auto"/>
      </w:pPr>
      <w:r>
        <w:separator/>
      </w:r>
    </w:p>
  </w:endnote>
  <w:endnote w:type="continuationSeparator" w:id="0">
    <w:p w14:paraId="274465CD" w14:textId="77777777" w:rsidR="000752A6" w:rsidRDefault="000752A6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8C71A" w14:textId="77777777" w:rsidR="000752A6" w:rsidRDefault="000752A6" w:rsidP="00211500">
      <w:pPr>
        <w:spacing w:after="0" w:line="240" w:lineRule="auto"/>
      </w:pPr>
      <w:r>
        <w:separator/>
      </w:r>
    </w:p>
  </w:footnote>
  <w:footnote w:type="continuationSeparator" w:id="0">
    <w:p w14:paraId="2E00EF3E" w14:textId="77777777" w:rsidR="000752A6" w:rsidRDefault="000752A6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Content>
      <w:p w14:paraId="4C6233AF" w14:textId="77777777" w:rsidR="00A84AAD" w:rsidRDefault="00A84AAD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C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E659D68" w14:textId="77777777" w:rsidR="00A84AAD" w:rsidRDefault="00A84A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12315"/>
    <w:rsid w:val="000246D5"/>
    <w:rsid w:val="00033F09"/>
    <w:rsid w:val="00040736"/>
    <w:rsid w:val="000704FD"/>
    <w:rsid w:val="000752A6"/>
    <w:rsid w:val="00075655"/>
    <w:rsid w:val="0008115E"/>
    <w:rsid w:val="00092685"/>
    <w:rsid w:val="00094B7A"/>
    <w:rsid w:val="000A0F10"/>
    <w:rsid w:val="000A5582"/>
    <w:rsid w:val="000B5CE5"/>
    <w:rsid w:val="000D1FD1"/>
    <w:rsid w:val="000F46C3"/>
    <w:rsid w:val="00101423"/>
    <w:rsid w:val="001402C0"/>
    <w:rsid w:val="0015246B"/>
    <w:rsid w:val="00153667"/>
    <w:rsid w:val="00162387"/>
    <w:rsid w:val="00166946"/>
    <w:rsid w:val="0016698E"/>
    <w:rsid w:val="0019498E"/>
    <w:rsid w:val="001968C0"/>
    <w:rsid w:val="001B0C09"/>
    <w:rsid w:val="001C1D0F"/>
    <w:rsid w:val="001D2972"/>
    <w:rsid w:val="001E7113"/>
    <w:rsid w:val="001F0D29"/>
    <w:rsid w:val="00211500"/>
    <w:rsid w:val="00221D6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46A18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2268"/>
    <w:rsid w:val="0040752C"/>
    <w:rsid w:val="00407BC7"/>
    <w:rsid w:val="00413A0E"/>
    <w:rsid w:val="00420DAB"/>
    <w:rsid w:val="00421FC9"/>
    <w:rsid w:val="0044099E"/>
    <w:rsid w:val="004416C9"/>
    <w:rsid w:val="00451232"/>
    <w:rsid w:val="004952A5"/>
    <w:rsid w:val="004B0D90"/>
    <w:rsid w:val="004C0264"/>
    <w:rsid w:val="004D61E6"/>
    <w:rsid w:val="004E2B85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A5FD0"/>
    <w:rsid w:val="005C6171"/>
    <w:rsid w:val="005C680D"/>
    <w:rsid w:val="005D4F20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6309F"/>
    <w:rsid w:val="00682A2E"/>
    <w:rsid w:val="00684733"/>
    <w:rsid w:val="00693541"/>
    <w:rsid w:val="0069524C"/>
    <w:rsid w:val="006A0273"/>
    <w:rsid w:val="006A55F6"/>
    <w:rsid w:val="006B5EBA"/>
    <w:rsid w:val="006C525B"/>
    <w:rsid w:val="007032BB"/>
    <w:rsid w:val="00707E12"/>
    <w:rsid w:val="007337F4"/>
    <w:rsid w:val="00747667"/>
    <w:rsid w:val="0076125E"/>
    <w:rsid w:val="00772D9C"/>
    <w:rsid w:val="007844A0"/>
    <w:rsid w:val="00790BD6"/>
    <w:rsid w:val="007975C4"/>
    <w:rsid w:val="007A2B5D"/>
    <w:rsid w:val="007C1767"/>
    <w:rsid w:val="007C196D"/>
    <w:rsid w:val="007D1BDC"/>
    <w:rsid w:val="007D2C05"/>
    <w:rsid w:val="007F3D4F"/>
    <w:rsid w:val="00817DE2"/>
    <w:rsid w:val="00821E83"/>
    <w:rsid w:val="00827D71"/>
    <w:rsid w:val="00834C16"/>
    <w:rsid w:val="008422E3"/>
    <w:rsid w:val="00872392"/>
    <w:rsid w:val="00895EE2"/>
    <w:rsid w:val="008C42C2"/>
    <w:rsid w:val="008D7BA1"/>
    <w:rsid w:val="009035A3"/>
    <w:rsid w:val="009331AB"/>
    <w:rsid w:val="0097062A"/>
    <w:rsid w:val="009730CB"/>
    <w:rsid w:val="00980965"/>
    <w:rsid w:val="00994A76"/>
    <w:rsid w:val="009969B2"/>
    <w:rsid w:val="009A2C2F"/>
    <w:rsid w:val="009C1930"/>
    <w:rsid w:val="009C3700"/>
    <w:rsid w:val="009D5A9C"/>
    <w:rsid w:val="00A015E5"/>
    <w:rsid w:val="00A3607F"/>
    <w:rsid w:val="00A456A5"/>
    <w:rsid w:val="00A73E74"/>
    <w:rsid w:val="00A81187"/>
    <w:rsid w:val="00A84AAD"/>
    <w:rsid w:val="00AA0C7D"/>
    <w:rsid w:val="00AA4D1A"/>
    <w:rsid w:val="00AD6962"/>
    <w:rsid w:val="00AD70A0"/>
    <w:rsid w:val="00AE3C58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BE2780"/>
    <w:rsid w:val="00BE4CF0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CB2F99"/>
    <w:rsid w:val="00CC07C8"/>
    <w:rsid w:val="00CD16EC"/>
    <w:rsid w:val="00CD7DC2"/>
    <w:rsid w:val="00D0415B"/>
    <w:rsid w:val="00D0568D"/>
    <w:rsid w:val="00D15908"/>
    <w:rsid w:val="00D37347"/>
    <w:rsid w:val="00D43199"/>
    <w:rsid w:val="00D43DD4"/>
    <w:rsid w:val="00D47A12"/>
    <w:rsid w:val="00D515EE"/>
    <w:rsid w:val="00D618AF"/>
    <w:rsid w:val="00D62394"/>
    <w:rsid w:val="00D633C8"/>
    <w:rsid w:val="00D63494"/>
    <w:rsid w:val="00D65641"/>
    <w:rsid w:val="00D7584A"/>
    <w:rsid w:val="00D75C1B"/>
    <w:rsid w:val="00D80670"/>
    <w:rsid w:val="00D96F9A"/>
    <w:rsid w:val="00DA57A6"/>
    <w:rsid w:val="00DB7345"/>
    <w:rsid w:val="00DE22FD"/>
    <w:rsid w:val="00E24CD3"/>
    <w:rsid w:val="00E3327E"/>
    <w:rsid w:val="00E35245"/>
    <w:rsid w:val="00E3774A"/>
    <w:rsid w:val="00E51FA0"/>
    <w:rsid w:val="00E61494"/>
    <w:rsid w:val="00E6415B"/>
    <w:rsid w:val="00E6714E"/>
    <w:rsid w:val="00E719EA"/>
    <w:rsid w:val="00E85E0B"/>
    <w:rsid w:val="00E93CF2"/>
    <w:rsid w:val="00E97D28"/>
    <w:rsid w:val="00EA5C37"/>
    <w:rsid w:val="00EC3BFD"/>
    <w:rsid w:val="00EC5814"/>
    <w:rsid w:val="00ED4331"/>
    <w:rsid w:val="00EE25AB"/>
    <w:rsid w:val="00EE2D3A"/>
    <w:rsid w:val="00EE6F51"/>
    <w:rsid w:val="00EF3076"/>
    <w:rsid w:val="00EF40D9"/>
    <w:rsid w:val="00F252F8"/>
    <w:rsid w:val="00F3341F"/>
    <w:rsid w:val="00F46004"/>
    <w:rsid w:val="00F84561"/>
    <w:rsid w:val="00F9137A"/>
    <w:rsid w:val="00F96D10"/>
    <w:rsid w:val="00FB0D55"/>
    <w:rsid w:val="00FB6658"/>
    <w:rsid w:val="00FB7A0D"/>
    <w:rsid w:val="00FC108E"/>
    <w:rsid w:val="00FC1BDC"/>
    <w:rsid w:val="00FC2993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F074-6D5E-4D44-A827-3722EEF06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4413</Words>
  <Characters>26484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6</cp:revision>
  <cp:lastPrinted>2020-02-17T11:58:00Z</cp:lastPrinted>
  <dcterms:created xsi:type="dcterms:W3CDTF">2020-06-17T08:39:00Z</dcterms:created>
  <dcterms:modified xsi:type="dcterms:W3CDTF">2020-06-17T09:10:00Z</dcterms:modified>
</cp:coreProperties>
</file>